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68"/>
        <w:gridCol w:w="4231"/>
      </w:tblGrid>
      <w:tr w:rsidR="00AD2065" w:rsidTr="00396C07">
        <w:trPr>
          <w:trHeight w:val="915"/>
        </w:trPr>
        <w:tc>
          <w:tcPr>
            <w:tcW w:w="5644" w:type="dxa"/>
            <w:vAlign w:val="center"/>
          </w:tcPr>
          <w:p w:rsidR="00907E0D" w:rsidRDefault="00AD2065" w:rsidP="007B58E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7B58E6">
              <w:rPr>
                <w:rFonts w:asciiTheme="majorHAnsi" w:eastAsiaTheme="majorEastAsia" w:hAnsiTheme="majorHAnsi" w:cstheme="majorBidi"/>
                <w:sz w:val="36"/>
                <w:szCs w:val="36"/>
              </w:rPr>
              <w:t>EKİM</w:t>
            </w:r>
            <w:r>
              <w:rPr>
                <w:rFonts w:asciiTheme="majorHAnsi" w:eastAsiaTheme="majorEastAsia" w:hAnsiTheme="majorHAnsi" w:cstheme="majorBidi"/>
                <w:sz w:val="36"/>
                <w:szCs w:val="36"/>
              </w:rPr>
              <w:t xml:space="preserve"> </w:t>
            </w:r>
          </w:p>
          <w:p w:rsidR="006B2D78" w:rsidRDefault="00CB581E" w:rsidP="006B2D7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Kurumlar</w:t>
            </w:r>
            <w:r w:rsidR="006B2D78">
              <w:rPr>
                <w:rFonts w:asciiTheme="majorHAnsi" w:eastAsiaTheme="majorEastAsia" w:hAnsiTheme="majorHAnsi" w:cstheme="majorBidi"/>
                <w:sz w:val="36"/>
                <w:szCs w:val="36"/>
              </w:rPr>
              <w:t xml:space="preserve"> Vergisi </w:t>
            </w:r>
          </w:p>
          <w:p w:rsidR="00AD2065" w:rsidRDefault="006B2D78" w:rsidP="006B2D7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Faal Mükellef Sayıları</w:t>
            </w:r>
          </w:p>
        </w:tc>
        <w:tc>
          <w:tcPr>
            <w:tcW w:w="4678" w:type="dxa"/>
          </w:tcPr>
          <w:p w:rsidR="00AD2065" w:rsidRDefault="007B58E6" w:rsidP="007B58E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10</w:t>
            </w:r>
            <w:r w:rsidR="00BC294E">
              <w:rPr>
                <w:rFonts w:asciiTheme="majorHAnsi" w:eastAsiaTheme="majorEastAsia" w:hAnsiTheme="majorHAnsi" w:cstheme="majorBidi"/>
                <w:bCs/>
                <w:sz w:val="28"/>
                <w:szCs w:val="36"/>
              </w:rPr>
              <w:t xml:space="preserve"> Kasım</w:t>
            </w:r>
            <w:r w:rsidR="00AD2065">
              <w:rPr>
                <w:rFonts w:asciiTheme="majorHAnsi" w:eastAsiaTheme="majorEastAsia" w:hAnsiTheme="majorHAnsi" w:cstheme="majorBidi"/>
                <w:bCs/>
                <w:sz w:val="28"/>
                <w:szCs w:val="36"/>
              </w:rPr>
              <w:t xml:space="preserve"> 2014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6B2D78" w:rsidRPr="006B2D78" w:rsidRDefault="00ED7524" w:rsidP="00ED7524">
      <w:pPr>
        <w:spacing w:line="360" w:lineRule="auto"/>
        <w:rPr>
          <w:rFonts w:ascii="Times New Roman" w:hAnsi="Times New Roman" w:cs="Times New Roman"/>
          <w:b/>
        </w:rPr>
      </w:pPr>
      <w:r w:rsidRPr="006B2D78">
        <w:rPr>
          <w:rFonts w:ascii="Times New Roman" w:hAnsi="Times New Roman" w:cs="Times New Roman"/>
          <w:b/>
        </w:rPr>
        <w:t>Ekim 2014</w:t>
      </w:r>
      <w:r w:rsidR="006B2D78" w:rsidRPr="006B2D78">
        <w:rPr>
          <w:rFonts w:ascii="Times New Roman" w:hAnsi="Times New Roman" w:cs="Times New Roman"/>
          <w:b/>
        </w:rPr>
        <w:t xml:space="preserve"> </w:t>
      </w:r>
      <w:r w:rsidR="00CB581E">
        <w:rPr>
          <w:rFonts w:ascii="Times New Roman" w:hAnsi="Times New Roman" w:cs="Times New Roman"/>
          <w:b/>
        </w:rPr>
        <w:t>kurumlar</w:t>
      </w:r>
      <w:r w:rsidR="006B2D78" w:rsidRPr="006B2D78">
        <w:rPr>
          <w:rFonts w:ascii="Times New Roman" w:hAnsi="Times New Roman" w:cs="Times New Roman"/>
          <w:b/>
        </w:rPr>
        <w:t xml:space="preserve"> vergisi faal mükellef sayıları</w:t>
      </w:r>
      <w:r w:rsidRPr="006B2D78">
        <w:rPr>
          <w:rFonts w:ascii="Times New Roman" w:hAnsi="Times New Roman" w:cs="Times New Roman"/>
          <w:b/>
        </w:rPr>
        <w:t xml:space="preserve"> </w:t>
      </w:r>
      <w:r w:rsidR="006B2D78" w:rsidRPr="006B2D78">
        <w:rPr>
          <w:rFonts w:ascii="Times New Roman" w:hAnsi="Times New Roman" w:cs="Times New Roman"/>
          <w:b/>
        </w:rPr>
        <w:t xml:space="preserve">Gelir İdaresi Başkanlığı tarafından 10 </w:t>
      </w:r>
      <w:r w:rsidR="006B2D78">
        <w:rPr>
          <w:rFonts w:ascii="Times New Roman" w:hAnsi="Times New Roman" w:cs="Times New Roman"/>
          <w:b/>
        </w:rPr>
        <w:t>Kasım</w:t>
      </w:r>
      <w:r w:rsidR="006B2D78" w:rsidRPr="006B2D78">
        <w:rPr>
          <w:rFonts w:ascii="Times New Roman" w:hAnsi="Times New Roman" w:cs="Times New Roman"/>
          <w:b/>
        </w:rPr>
        <w:t xml:space="preserve"> tarihinde </w:t>
      </w:r>
      <w:r w:rsidRPr="006B2D78">
        <w:rPr>
          <w:rFonts w:ascii="Times New Roman" w:hAnsi="Times New Roman" w:cs="Times New Roman"/>
          <w:b/>
        </w:rPr>
        <w:t xml:space="preserve">açıklandı. </w:t>
      </w:r>
    </w:p>
    <w:p w:rsidR="00CB581E" w:rsidRDefault="00CB581E" w:rsidP="00CB581E">
      <w:pPr>
        <w:spacing w:line="360" w:lineRule="auto"/>
        <w:rPr>
          <w:rFonts w:ascii="Times New Roman" w:hAnsi="Times New Roman" w:cs="Times New Roman"/>
        </w:rPr>
      </w:pPr>
      <w:r w:rsidRPr="005D1CCA">
        <w:rPr>
          <w:rFonts w:ascii="Times New Roman" w:hAnsi="Times New Roman" w:cs="Times New Roman"/>
        </w:rPr>
        <w:t>Ekim</w:t>
      </w:r>
      <w:r>
        <w:rPr>
          <w:rFonts w:ascii="Times New Roman" w:hAnsi="Times New Roman" w:cs="Times New Roman"/>
        </w:rPr>
        <w:t xml:space="preserve"> 2014’de Türkiye genelinde kurumlar vergisi faal</w:t>
      </w:r>
      <w:r w:rsidRPr="005D1CCA">
        <w:rPr>
          <w:rFonts w:ascii="Times New Roman" w:hAnsi="Times New Roman" w:cs="Times New Roman"/>
        </w:rPr>
        <w:t xml:space="preserve"> mükel</w:t>
      </w:r>
      <w:r>
        <w:rPr>
          <w:rFonts w:ascii="Times New Roman" w:hAnsi="Times New Roman" w:cs="Times New Roman"/>
        </w:rPr>
        <w:t>lefi sayısı 673 bin 423</w:t>
      </w:r>
      <w:r w:rsidRPr="005D1CCA">
        <w:rPr>
          <w:rFonts w:ascii="Times New Roman" w:hAnsi="Times New Roman" w:cs="Times New Roman"/>
        </w:rPr>
        <w:t xml:space="preserve"> kişiye ulaştı.</w:t>
      </w:r>
      <w:r>
        <w:rPr>
          <w:rFonts w:ascii="Times New Roman" w:hAnsi="Times New Roman" w:cs="Times New Roman"/>
        </w:rPr>
        <w:t xml:space="preserve"> Kurumlar </w:t>
      </w:r>
      <w:r w:rsidRPr="005D1CCA">
        <w:rPr>
          <w:rFonts w:ascii="Times New Roman" w:hAnsi="Times New Roman" w:cs="Times New Roman"/>
        </w:rPr>
        <w:t>vergisi faal mükellef sayısında Türkiye genelinde bir önceki yı</w:t>
      </w:r>
      <w:r>
        <w:rPr>
          <w:rFonts w:ascii="Times New Roman" w:hAnsi="Times New Roman" w:cs="Times New Roman"/>
        </w:rPr>
        <w:t>lın aynı dönemine göre yüzde 2</w:t>
      </w:r>
      <w:r w:rsidRPr="005D1CCA">
        <w:rPr>
          <w:rFonts w:ascii="Times New Roman" w:hAnsi="Times New Roman" w:cs="Times New Roman"/>
        </w:rPr>
        <w:t>’</w:t>
      </w:r>
      <w:r>
        <w:rPr>
          <w:rFonts w:ascii="Times New Roman" w:hAnsi="Times New Roman" w:cs="Times New Roman"/>
        </w:rPr>
        <w:t xml:space="preserve">lik bir artış yaşandı. </w:t>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w:t>
      </w:r>
      <w:r w:rsidRPr="00CB6DC5">
        <w:rPr>
          <w:rFonts w:ascii="Times New Roman" w:hAnsi="Times New Roman" w:cs="Times New Roman"/>
          <w:b/>
          <w:szCs w:val="18"/>
        </w:rPr>
        <w:t xml:space="preserve"> 1.</w:t>
      </w:r>
      <w:r w:rsidRPr="00CB6DC5">
        <w:rPr>
          <w:rFonts w:ascii="Times New Roman" w:hAnsi="Times New Roman" w:cs="Times New Roman"/>
          <w:szCs w:val="18"/>
        </w:rPr>
        <w:t xml:space="preserve"> </w:t>
      </w:r>
      <w:r>
        <w:rPr>
          <w:rFonts w:ascii="Times New Roman" w:hAnsi="Times New Roman" w:cs="Times New Roman"/>
          <w:szCs w:val="18"/>
        </w:rPr>
        <w:t>Türkiye Geneli Kurumlar</w:t>
      </w:r>
      <w:r w:rsidRPr="00CB6DC5">
        <w:rPr>
          <w:rFonts w:ascii="Times New Roman" w:hAnsi="Times New Roman" w:cs="Times New Roman"/>
          <w:szCs w:val="18"/>
        </w:rPr>
        <w:t xml:space="preserve"> </w:t>
      </w:r>
      <w:r>
        <w:rPr>
          <w:rFonts w:ascii="Times New Roman" w:hAnsi="Times New Roman" w:cs="Times New Roman"/>
          <w:szCs w:val="18"/>
        </w:rPr>
        <w:t xml:space="preserve">Vergisi Faal </w:t>
      </w:r>
      <w:r w:rsidRPr="00CB6DC5">
        <w:rPr>
          <w:rFonts w:ascii="Times New Roman" w:hAnsi="Times New Roman" w:cs="Times New Roman"/>
          <w:szCs w:val="18"/>
        </w:rPr>
        <w:t>Mükellef Sayısı</w:t>
      </w:r>
      <w:r>
        <w:rPr>
          <w:rFonts w:ascii="Times New Roman" w:hAnsi="Times New Roman" w:cs="Times New Roman"/>
          <w:szCs w:val="18"/>
        </w:rPr>
        <w:t xml:space="preserve"> </w:t>
      </w:r>
      <w:r w:rsidRPr="00CB6DC5">
        <w:rPr>
          <w:rFonts w:ascii="Times New Roman" w:hAnsi="Times New Roman" w:cs="Times New Roman"/>
          <w:szCs w:val="18"/>
        </w:rPr>
        <w:t xml:space="preserve"> (Ekim; 2014 - 2013)</w:t>
      </w:r>
    </w:p>
    <w:p w:rsidR="00CB581E" w:rsidRDefault="00CB581E" w:rsidP="00CB581E">
      <w:pPr>
        <w:spacing w:line="360" w:lineRule="auto"/>
      </w:pPr>
      <w:r w:rsidRPr="004A0669">
        <w:rPr>
          <w:noProof/>
        </w:rPr>
        <w:drawing>
          <wp:inline distT="0" distB="0" distL="0" distR="0">
            <wp:extent cx="5686425" cy="2571750"/>
            <wp:effectExtent l="1905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 2</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Sayılarının İllere Göre Dağılımı</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p>
    <w:p w:rsidR="00CB581E" w:rsidRDefault="00CB581E" w:rsidP="00CB581E">
      <w:pPr>
        <w:spacing w:line="360" w:lineRule="auto"/>
      </w:pPr>
      <w:r>
        <w:rPr>
          <w:noProof/>
          <w:lang w:eastAsia="en-US"/>
        </w:rPr>
        <w:pict>
          <v:shapetype id="_x0000_t202" coordsize="21600,21600" o:spt="202" path="m,l,21600r21600,l21600,xe">
            <v:stroke joinstyle="miter"/>
            <v:path gradientshapeok="t" o:connecttype="rect"/>
          </v:shapetype>
          <v:shape id="_x0000_s1028" type="#_x0000_t202" style="position:absolute;margin-left:391.55pt;margin-top:26.6pt;width:99.9pt;height:33.4pt;z-index:251658240;mso-height-percent:200;mso-height-percent:200;mso-width-relative:margin;mso-height-relative:margin" filled="f" stroked="f" strokecolor="blue">
            <v:textbox style="mso-fit-shape-to-text:t">
              <w:txbxContent>
                <w:p w:rsidR="00CB581E" w:rsidRDefault="00CB581E" w:rsidP="00CB581E">
                  <w:r>
                    <w:rPr>
                      <w:noProof/>
                    </w:rPr>
                    <w:drawing>
                      <wp:inline distT="0" distB="0" distL="0" distR="0">
                        <wp:extent cx="846815" cy="101917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46815" cy="1019175"/>
                                </a:xfrm>
                                <a:prstGeom prst="rect">
                                  <a:avLst/>
                                </a:prstGeom>
                                <a:noFill/>
                                <a:ln w="9525">
                                  <a:noFill/>
                                  <a:miter lim="800000"/>
                                  <a:headEnd/>
                                  <a:tailEnd/>
                                </a:ln>
                              </pic:spPr>
                            </pic:pic>
                          </a:graphicData>
                        </a:graphic>
                      </wp:inline>
                    </w:drawing>
                  </w:r>
                </w:p>
              </w:txbxContent>
            </v:textbox>
          </v:shape>
        </w:pict>
      </w:r>
      <w:r>
        <w:rPr>
          <w:noProof/>
        </w:rPr>
        <w:drawing>
          <wp:inline distT="0" distB="0" distL="0" distR="0">
            <wp:extent cx="4772025" cy="1990725"/>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76982" cy="1992793"/>
                    </a:xfrm>
                    <a:prstGeom prst="rect">
                      <a:avLst/>
                    </a:prstGeom>
                    <a:noFill/>
                    <a:ln w="9525">
                      <a:noFill/>
                      <a:miter lim="800000"/>
                      <a:headEnd/>
                      <a:tailEnd/>
                    </a:ln>
                  </pic:spPr>
                </pic:pic>
              </a:graphicData>
            </a:graphic>
          </wp:inline>
        </w:drawing>
      </w:r>
    </w:p>
    <w:p w:rsidR="00CB581E" w:rsidRDefault="00CB581E" w:rsidP="00CB581E">
      <w:pPr>
        <w:spacing w:line="360" w:lineRule="auto"/>
        <w:rPr>
          <w:rFonts w:ascii="Times New Roman" w:hAnsi="Times New Roman" w:cs="Times New Roman"/>
          <w:sz w:val="24"/>
        </w:rPr>
      </w:pPr>
      <w:r>
        <w:rPr>
          <w:rFonts w:ascii="Times New Roman" w:hAnsi="Times New Roman" w:cs="Times New Roman"/>
          <w:sz w:val="24"/>
        </w:rPr>
        <w:lastRenderedPageBreak/>
        <w:t xml:space="preserve">İl bazında değerlendirildiğinde Ekim 2014’te kurumlar vergisi faal mükellef sayısı en fazla olan il yaklaşık 250 bin mükellef ile İstanbul oldu. İstanbul’u 75 bin’le Ankara, 44 binle İzmir ve 25 binle Antalya takip etti. </w:t>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 3</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Sayısı En Fazla Olan 10 İl</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p>
    <w:p w:rsidR="00CB581E" w:rsidRPr="0079756D" w:rsidRDefault="00CB581E" w:rsidP="00CB581E">
      <w:pPr>
        <w:spacing w:line="360" w:lineRule="auto"/>
        <w:rPr>
          <w:rFonts w:ascii="Times New Roman" w:hAnsi="Times New Roman" w:cs="Times New Roman"/>
          <w:szCs w:val="18"/>
        </w:rPr>
      </w:pPr>
      <w:r w:rsidRPr="00BA4F2E">
        <w:rPr>
          <w:rFonts w:ascii="Times New Roman" w:hAnsi="Times New Roman" w:cs="Times New Roman"/>
          <w:noProof/>
          <w:szCs w:val="18"/>
        </w:rPr>
        <w:drawing>
          <wp:inline distT="0" distB="0" distL="0" distR="0">
            <wp:extent cx="5534025" cy="2743200"/>
            <wp:effectExtent l="19050" t="0" r="9525" b="0"/>
            <wp:docPr id="1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581E" w:rsidRDefault="00CB581E" w:rsidP="00CB581E">
      <w:pPr>
        <w:spacing w:line="360" w:lineRule="auto"/>
        <w:rPr>
          <w:rFonts w:ascii="Times New Roman" w:hAnsi="Times New Roman" w:cs="Times New Roman"/>
          <w:sz w:val="24"/>
        </w:rPr>
      </w:pPr>
      <w:r>
        <w:rPr>
          <w:rFonts w:ascii="Times New Roman" w:hAnsi="Times New Roman" w:cs="Times New Roman"/>
          <w:sz w:val="24"/>
        </w:rPr>
        <w:t>Ekim 2014’te kurumlar vergisi faal mükellef sayısı en az olan il ise 221 mükellef ile Ardahan oldu. Ardahan’ı 249 mükellef ile Bayburt, 256 mükellef ile Tunceli ve 433 mükellef ile Kilis takip etti.</w:t>
      </w:r>
    </w:p>
    <w:p w:rsidR="00160C8F" w:rsidRDefault="00CB581E" w:rsidP="00CB581E">
      <w:pPr>
        <w:spacing w:line="360" w:lineRule="auto"/>
      </w:pPr>
      <w:r>
        <w:rPr>
          <w:rFonts w:ascii="Times New Roman" w:hAnsi="Times New Roman" w:cs="Times New Roman"/>
          <w:b/>
          <w:szCs w:val="18"/>
        </w:rPr>
        <w:t>Grafik 4</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Sayısı En Az Olan10 İl</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r w:rsidRPr="00E11C28">
        <w:rPr>
          <w:noProof/>
        </w:rPr>
        <w:drawing>
          <wp:inline distT="0" distB="0" distL="0" distR="0">
            <wp:extent cx="5534025" cy="2743200"/>
            <wp:effectExtent l="19050" t="0" r="9525" b="0"/>
            <wp:docPr id="1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160C8F" w:rsidSect="00432DF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AD" w:rsidRDefault="00C27AAD" w:rsidP="00C04441">
      <w:pPr>
        <w:spacing w:after="0" w:line="240" w:lineRule="auto"/>
      </w:pPr>
      <w:r>
        <w:separator/>
      </w:r>
    </w:p>
  </w:endnote>
  <w:endnote w:type="continuationSeparator" w:id="0">
    <w:p w:rsidR="00C27AAD" w:rsidRDefault="00C27AAD" w:rsidP="00C0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AD" w:rsidRDefault="00C27AAD" w:rsidP="00C04441">
      <w:pPr>
        <w:spacing w:after="0" w:line="240" w:lineRule="auto"/>
      </w:pPr>
      <w:r>
        <w:separator/>
      </w:r>
    </w:p>
  </w:footnote>
  <w:footnote w:type="continuationSeparator" w:id="0">
    <w:p w:rsidR="00C27AAD" w:rsidRDefault="00C27AAD" w:rsidP="00C04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23355"/>
    <w:rsid w:val="000701FD"/>
    <w:rsid w:val="000B7EA9"/>
    <w:rsid w:val="000D18BE"/>
    <w:rsid w:val="001243A0"/>
    <w:rsid w:val="00160C8F"/>
    <w:rsid w:val="001E11A2"/>
    <w:rsid w:val="001E5A63"/>
    <w:rsid w:val="001F7633"/>
    <w:rsid w:val="00233BD5"/>
    <w:rsid w:val="002B53E4"/>
    <w:rsid w:val="002D3E19"/>
    <w:rsid w:val="00351561"/>
    <w:rsid w:val="00357954"/>
    <w:rsid w:val="003641B3"/>
    <w:rsid w:val="003A57CB"/>
    <w:rsid w:val="00424CC0"/>
    <w:rsid w:val="00432DF5"/>
    <w:rsid w:val="00517288"/>
    <w:rsid w:val="00522A6C"/>
    <w:rsid w:val="005405F5"/>
    <w:rsid w:val="0056193B"/>
    <w:rsid w:val="00574C38"/>
    <w:rsid w:val="005C53F8"/>
    <w:rsid w:val="006020BD"/>
    <w:rsid w:val="00677B0D"/>
    <w:rsid w:val="006B2D78"/>
    <w:rsid w:val="006D41B5"/>
    <w:rsid w:val="0070186C"/>
    <w:rsid w:val="00731B2B"/>
    <w:rsid w:val="007330A1"/>
    <w:rsid w:val="007441EB"/>
    <w:rsid w:val="007736BE"/>
    <w:rsid w:val="007B58E6"/>
    <w:rsid w:val="008A0B48"/>
    <w:rsid w:val="008A575D"/>
    <w:rsid w:val="008C2C15"/>
    <w:rsid w:val="008C7F9E"/>
    <w:rsid w:val="008D1077"/>
    <w:rsid w:val="00907E0D"/>
    <w:rsid w:val="00923FD3"/>
    <w:rsid w:val="00935B34"/>
    <w:rsid w:val="009A6E86"/>
    <w:rsid w:val="009F0A83"/>
    <w:rsid w:val="009F54F1"/>
    <w:rsid w:val="00A705F6"/>
    <w:rsid w:val="00A77365"/>
    <w:rsid w:val="00AD2065"/>
    <w:rsid w:val="00BC294E"/>
    <w:rsid w:val="00BC5F10"/>
    <w:rsid w:val="00C04441"/>
    <w:rsid w:val="00C144CC"/>
    <w:rsid w:val="00C21D8B"/>
    <w:rsid w:val="00C27AAD"/>
    <w:rsid w:val="00CB581E"/>
    <w:rsid w:val="00CC7D5F"/>
    <w:rsid w:val="00D2299D"/>
    <w:rsid w:val="00D23355"/>
    <w:rsid w:val="00DB1389"/>
    <w:rsid w:val="00DC5FDC"/>
    <w:rsid w:val="00DE7934"/>
    <w:rsid w:val="00ED7524"/>
    <w:rsid w:val="00EF4E45"/>
    <w:rsid w:val="00F061D6"/>
    <w:rsid w:val="00FD0F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C044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441"/>
    <w:rPr>
      <w:rFonts w:eastAsiaTheme="minorEastAsia"/>
      <w:sz w:val="20"/>
      <w:szCs w:val="20"/>
      <w:lang w:val="tr-TR" w:eastAsia="tr-TR"/>
    </w:rPr>
  </w:style>
  <w:style w:type="character" w:styleId="DipnotBavurusu">
    <w:name w:val="footnote reference"/>
    <w:basedOn w:val="VarsaylanParagrafYazTipi"/>
    <w:uiPriority w:val="99"/>
    <w:semiHidden/>
    <w:unhideWhenUsed/>
    <w:rsid w:val="00C04441"/>
    <w:rPr>
      <w:vertAlign w:val="superscript"/>
    </w:rPr>
  </w:style>
  <w:style w:type="table" w:customStyle="1" w:styleId="AkKlavuz-Vurgu11">
    <w:name w:val="Açık Kılavuz - Vurgu 11"/>
    <w:basedOn w:val="NormalTablo"/>
    <w:uiPriority w:val="62"/>
    <w:rsid w:val="00FD0F6A"/>
    <w:pPr>
      <w:spacing w:after="0" w:line="240" w:lineRule="auto"/>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137510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18335004">
      <w:bodyDiv w:val="1"/>
      <w:marLeft w:val="0"/>
      <w:marRight w:val="0"/>
      <w:marTop w:val="0"/>
      <w:marBottom w:val="0"/>
      <w:divBdr>
        <w:top w:val="none" w:sz="0" w:space="0" w:color="auto"/>
        <w:left w:val="none" w:sz="0" w:space="0" w:color="auto"/>
        <w:bottom w:val="none" w:sz="0" w:space="0" w:color="auto"/>
        <w:right w:val="none" w:sz="0" w:space="0" w:color="auto"/>
      </w:divBdr>
    </w:div>
    <w:div w:id="1284731585">
      <w:bodyDiv w:val="1"/>
      <w:marLeft w:val="0"/>
      <w:marRight w:val="0"/>
      <w:marTop w:val="0"/>
      <w:marBottom w:val="0"/>
      <w:divBdr>
        <w:top w:val="none" w:sz="0" w:space="0" w:color="auto"/>
        <w:left w:val="none" w:sz="0" w:space="0" w:color="auto"/>
        <w:bottom w:val="none" w:sz="0" w:space="0" w:color="auto"/>
        <w:right w:val="none" w:sz="0" w:space="0" w:color="auto"/>
      </w:divBdr>
    </w:div>
    <w:div w:id="12895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3220568359187662"/>
          <c:y val="3.9024736055902981E-2"/>
          <c:w val="0.86779431640812377"/>
          <c:h val="0.75992708306960033"/>
        </c:manualLayout>
      </c:layout>
      <c:lineChart>
        <c:grouping val="standard"/>
        <c:ser>
          <c:idx val="0"/>
          <c:order val="0"/>
          <c:marker>
            <c:symbol val="diamond"/>
            <c:size val="7"/>
          </c:marker>
          <c:cat>
            <c:numRef>
              <c:f>Sayfa2!$M$1:$Y$1</c:f>
              <c:numCache>
                <c:formatCode>mmm/yy</c:formatCode>
                <c:ptCount val="13"/>
                <c:pt idx="0">
                  <c:v>41548</c:v>
                </c:pt>
                <c:pt idx="1">
                  <c:v>41579</c:v>
                </c:pt>
                <c:pt idx="2">
                  <c:v>41609</c:v>
                </c:pt>
                <c:pt idx="3">
                  <c:v>41640</c:v>
                </c:pt>
                <c:pt idx="4">
                  <c:v>41671</c:v>
                </c:pt>
                <c:pt idx="5">
                  <c:v>41699</c:v>
                </c:pt>
                <c:pt idx="6">
                  <c:v>41730</c:v>
                </c:pt>
                <c:pt idx="7">
                  <c:v>41760</c:v>
                </c:pt>
                <c:pt idx="8">
                  <c:v>41791</c:v>
                </c:pt>
                <c:pt idx="9">
                  <c:v>41821</c:v>
                </c:pt>
                <c:pt idx="10">
                  <c:v>41852</c:v>
                </c:pt>
                <c:pt idx="11">
                  <c:v>41883</c:v>
                </c:pt>
                <c:pt idx="12">
                  <c:v>41913</c:v>
                </c:pt>
              </c:numCache>
            </c:numRef>
          </c:cat>
          <c:val>
            <c:numRef>
              <c:f>Sayfa2!$M$2:$Y$2</c:f>
              <c:numCache>
                <c:formatCode>#,##0</c:formatCode>
                <c:ptCount val="13"/>
                <c:pt idx="0">
                  <c:v>662380</c:v>
                </c:pt>
                <c:pt idx="1">
                  <c:v>662909</c:v>
                </c:pt>
                <c:pt idx="2">
                  <c:v>662225</c:v>
                </c:pt>
                <c:pt idx="3">
                  <c:v>662341</c:v>
                </c:pt>
                <c:pt idx="4">
                  <c:v>663429</c:v>
                </c:pt>
                <c:pt idx="5">
                  <c:v>665107</c:v>
                </c:pt>
                <c:pt idx="6">
                  <c:v>667021</c:v>
                </c:pt>
                <c:pt idx="7">
                  <c:v>668980</c:v>
                </c:pt>
                <c:pt idx="8">
                  <c:v>669310</c:v>
                </c:pt>
                <c:pt idx="9">
                  <c:v>669801</c:v>
                </c:pt>
                <c:pt idx="10">
                  <c:v>670980</c:v>
                </c:pt>
                <c:pt idx="11">
                  <c:v>672461</c:v>
                </c:pt>
                <c:pt idx="12">
                  <c:v>673423</c:v>
                </c:pt>
              </c:numCache>
            </c:numRef>
          </c:val>
        </c:ser>
        <c:marker val="1"/>
        <c:axId val="99248000"/>
        <c:axId val="99249536"/>
      </c:lineChart>
      <c:dateAx>
        <c:axId val="99248000"/>
        <c:scaling>
          <c:orientation val="minMax"/>
        </c:scaling>
        <c:axPos val="b"/>
        <c:numFmt formatCode="mmm/yy" sourceLinked="1"/>
        <c:tickLblPos val="nextTo"/>
        <c:txPr>
          <a:bodyPr/>
          <a:lstStyle/>
          <a:p>
            <a:pPr>
              <a:defRPr sz="1050"/>
            </a:pPr>
            <a:endParaRPr lang="tr-TR"/>
          </a:p>
        </c:txPr>
        <c:crossAx val="99249536"/>
        <c:crosses val="autoZero"/>
        <c:auto val="1"/>
        <c:lblOffset val="100"/>
      </c:dateAx>
      <c:valAx>
        <c:axId val="99249536"/>
        <c:scaling>
          <c:orientation val="minMax"/>
        </c:scaling>
        <c:axPos val="l"/>
        <c:majorGridlines/>
        <c:numFmt formatCode="#,##0" sourceLinked="1"/>
        <c:tickLblPos val="nextTo"/>
        <c:crossAx val="99248000"/>
        <c:crosses val="autoZero"/>
        <c:crossBetween val="between"/>
      </c:valAx>
      <c:spPr>
        <a:solidFill>
          <a:schemeClr val="bg2"/>
        </a:solidFill>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spPr>
            <a:ln>
              <a:solidFill>
                <a:sysClr val="windowText" lastClr="000000"/>
              </a:solidFill>
            </a:ln>
          </c:spPr>
          <c:cat>
            <c:strRef>
              <c:f>Sayfa4!$B$1:$B$10</c:f>
              <c:strCache>
                <c:ptCount val="10"/>
                <c:pt idx="0">
                  <c:v>GAZİANTEP</c:v>
                </c:pt>
                <c:pt idx="1">
                  <c:v>İÇEL</c:v>
                </c:pt>
                <c:pt idx="2">
                  <c:v>ADANA</c:v>
                </c:pt>
                <c:pt idx="3">
                  <c:v>KONYA</c:v>
                </c:pt>
                <c:pt idx="4">
                  <c:v>KOCAELİ</c:v>
                </c:pt>
                <c:pt idx="5">
                  <c:v>BURSA</c:v>
                </c:pt>
                <c:pt idx="6">
                  <c:v>ANTALYA</c:v>
                </c:pt>
                <c:pt idx="7">
                  <c:v>İZMİR</c:v>
                </c:pt>
                <c:pt idx="8">
                  <c:v>ANKARA</c:v>
                </c:pt>
                <c:pt idx="9">
                  <c:v>İSTANBUL</c:v>
                </c:pt>
              </c:strCache>
            </c:strRef>
          </c:cat>
          <c:val>
            <c:numRef>
              <c:f>Sayfa4!$C$1:$C$10</c:f>
              <c:numCache>
                <c:formatCode>#,##0</c:formatCode>
                <c:ptCount val="10"/>
                <c:pt idx="0">
                  <c:v>10509</c:v>
                </c:pt>
                <c:pt idx="1">
                  <c:v>11739</c:v>
                </c:pt>
                <c:pt idx="2">
                  <c:v>12484</c:v>
                </c:pt>
                <c:pt idx="3">
                  <c:v>14658</c:v>
                </c:pt>
                <c:pt idx="4">
                  <c:v>15938</c:v>
                </c:pt>
                <c:pt idx="5">
                  <c:v>23992</c:v>
                </c:pt>
                <c:pt idx="6">
                  <c:v>25510</c:v>
                </c:pt>
                <c:pt idx="7">
                  <c:v>43586</c:v>
                </c:pt>
                <c:pt idx="8">
                  <c:v>74595</c:v>
                </c:pt>
                <c:pt idx="9">
                  <c:v>249957</c:v>
                </c:pt>
              </c:numCache>
            </c:numRef>
          </c:val>
        </c:ser>
        <c:dLbls>
          <c:showVal val="1"/>
        </c:dLbls>
        <c:axId val="99264000"/>
        <c:axId val="99265536"/>
      </c:barChart>
      <c:catAx>
        <c:axId val="99264000"/>
        <c:scaling>
          <c:orientation val="minMax"/>
        </c:scaling>
        <c:axPos val="l"/>
        <c:tickLblPos val="nextTo"/>
        <c:crossAx val="99265536"/>
        <c:crosses val="autoZero"/>
        <c:auto val="1"/>
        <c:lblAlgn val="ctr"/>
        <c:lblOffset val="100"/>
      </c:catAx>
      <c:valAx>
        <c:axId val="99265536"/>
        <c:scaling>
          <c:orientation val="minMax"/>
        </c:scaling>
        <c:delete val="1"/>
        <c:axPos val="b"/>
        <c:numFmt formatCode="#,##0" sourceLinked="1"/>
        <c:tickLblPos val="none"/>
        <c:crossAx val="99264000"/>
        <c:crosses val="autoZero"/>
        <c:crossBetween val="between"/>
      </c:valAx>
      <c:spPr>
        <a:solidFill>
          <a:schemeClr val="bg2"/>
        </a:solidFill>
        <a:ln>
          <a:solidFill>
            <a:sysClr val="windowText" lastClr="000000"/>
          </a:solidFill>
        </a:ln>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spPr>
            <a:ln>
              <a:solidFill>
                <a:sysClr val="windowText" lastClr="000000"/>
              </a:solidFill>
            </a:ln>
          </c:spPr>
          <c:cat>
            <c:strRef>
              <c:f>Sayfa4!$J$1:$J$10</c:f>
              <c:strCache>
                <c:ptCount val="10"/>
                <c:pt idx="0">
                  <c:v>HAKKARİ</c:v>
                </c:pt>
                <c:pt idx="1">
                  <c:v>SİİRT</c:v>
                </c:pt>
                <c:pt idx="2">
                  <c:v>KARS</c:v>
                </c:pt>
                <c:pt idx="3">
                  <c:v>ÇANKIRI</c:v>
                </c:pt>
                <c:pt idx="4">
                  <c:v>BARTIN</c:v>
                </c:pt>
                <c:pt idx="5">
                  <c:v>GÜMÜŞHANE</c:v>
                </c:pt>
                <c:pt idx="6">
                  <c:v>KİLİS</c:v>
                </c:pt>
                <c:pt idx="7">
                  <c:v>TUNCELİ</c:v>
                </c:pt>
                <c:pt idx="8">
                  <c:v>BAYBURT</c:v>
                </c:pt>
                <c:pt idx="9">
                  <c:v>ARDAHAN</c:v>
                </c:pt>
              </c:strCache>
            </c:strRef>
          </c:cat>
          <c:val>
            <c:numRef>
              <c:f>Sayfa4!$K$1:$K$10</c:f>
              <c:numCache>
                <c:formatCode>General</c:formatCode>
                <c:ptCount val="10"/>
                <c:pt idx="0">
                  <c:v>761</c:v>
                </c:pt>
                <c:pt idx="1">
                  <c:v>712</c:v>
                </c:pt>
                <c:pt idx="2">
                  <c:v>711</c:v>
                </c:pt>
                <c:pt idx="3">
                  <c:v>649</c:v>
                </c:pt>
                <c:pt idx="4">
                  <c:v>648</c:v>
                </c:pt>
                <c:pt idx="5">
                  <c:v>478</c:v>
                </c:pt>
                <c:pt idx="6">
                  <c:v>433</c:v>
                </c:pt>
                <c:pt idx="7">
                  <c:v>256</c:v>
                </c:pt>
                <c:pt idx="8">
                  <c:v>249</c:v>
                </c:pt>
                <c:pt idx="9">
                  <c:v>221</c:v>
                </c:pt>
              </c:numCache>
            </c:numRef>
          </c:val>
        </c:ser>
        <c:dLbls>
          <c:showVal val="1"/>
        </c:dLbls>
        <c:axId val="99277056"/>
        <c:axId val="99282944"/>
      </c:barChart>
      <c:catAx>
        <c:axId val="99277056"/>
        <c:scaling>
          <c:orientation val="minMax"/>
        </c:scaling>
        <c:axPos val="l"/>
        <c:tickLblPos val="nextTo"/>
        <c:crossAx val="99282944"/>
        <c:crosses val="autoZero"/>
        <c:auto val="1"/>
        <c:lblAlgn val="ctr"/>
        <c:lblOffset val="100"/>
      </c:catAx>
      <c:valAx>
        <c:axId val="99282944"/>
        <c:scaling>
          <c:orientation val="minMax"/>
        </c:scaling>
        <c:delete val="1"/>
        <c:axPos val="b"/>
        <c:numFmt formatCode="General" sourceLinked="1"/>
        <c:tickLblPos val="none"/>
        <c:crossAx val="99277056"/>
        <c:crosses val="autoZero"/>
        <c:crossBetween val="between"/>
      </c:valAx>
      <c:spPr>
        <a:solidFill>
          <a:schemeClr val="bg2"/>
        </a:solidFill>
        <a:ln>
          <a:solidFill>
            <a:sysClr val="windowText" lastClr="000000"/>
          </a:solidFill>
        </a:ln>
      </c:spPr>
    </c:plotArea>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FBBD4-D1AF-4A69-BDF6-1105BAB4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2</cp:revision>
  <dcterms:created xsi:type="dcterms:W3CDTF">2014-11-10T13:02:00Z</dcterms:created>
  <dcterms:modified xsi:type="dcterms:W3CDTF">2014-11-10T13:02:00Z</dcterms:modified>
</cp:coreProperties>
</file>